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566" w:rsidRPr="001C4566" w:rsidRDefault="001C4566" w:rsidP="001C4566">
      <w:pPr>
        <w:spacing w:after="0" w:line="240" w:lineRule="auto"/>
        <w:ind w:left="720"/>
        <w:jc w:val="center"/>
        <w:rPr>
          <w:rFonts w:ascii="Times New Roman" w:eastAsia="Times New Roman" w:hAnsi="Times New Roman" w:cs="Times New Roman"/>
          <w:b/>
          <w:iCs/>
          <w:sz w:val="24"/>
          <w:szCs w:val="40"/>
        </w:rPr>
      </w:pPr>
      <w:bookmarkStart w:id="0" w:name="_GoBack"/>
      <w:bookmarkEnd w:id="0"/>
      <w:r w:rsidRPr="001C4566">
        <w:rPr>
          <w:rFonts w:ascii="Times New Roman" w:eastAsia="Times New Roman" w:hAnsi="Times New Roman" w:cs="Times New Roman"/>
          <w:b/>
          <w:iCs/>
          <w:sz w:val="24"/>
          <w:szCs w:val="40"/>
        </w:rPr>
        <w:t>SUBCONTRACTOR OVERSIGHT ANNUAL EVALUATION REPORT TEMPLATE</w:t>
      </w:r>
    </w:p>
    <w:p w:rsidR="001C4566" w:rsidRPr="001C4566" w:rsidRDefault="001C4566" w:rsidP="001C4566">
      <w:pPr>
        <w:spacing w:after="0" w:line="240" w:lineRule="auto"/>
        <w:ind w:left="720"/>
        <w:jc w:val="center"/>
        <w:rPr>
          <w:rFonts w:ascii="CG Times" w:eastAsia="Times New Roman" w:hAnsi="CG Times" w:cs="Times New Roman"/>
          <w:b/>
          <w:iCs/>
          <w:sz w:val="40"/>
          <w:szCs w:val="40"/>
        </w:rPr>
      </w:pPr>
      <w:r w:rsidRPr="001C4566">
        <w:rPr>
          <w:rFonts w:ascii="Times New Roman" w:eastAsia="Times New Roman" w:hAnsi="Times New Roman" w:cs="Times New Roman"/>
          <w:b/>
          <w:iCs/>
          <w:sz w:val="24"/>
          <w:szCs w:val="40"/>
        </w:rPr>
        <w:t>(Complete for each subcontractor – 2-5 pages)</w:t>
      </w:r>
    </w:p>
    <w:p w:rsidR="001C4566" w:rsidRPr="001C4566" w:rsidRDefault="001C4566" w:rsidP="001C4566">
      <w:pPr>
        <w:spacing w:after="0" w:line="240" w:lineRule="auto"/>
        <w:ind w:left="720"/>
        <w:jc w:val="center"/>
        <w:rPr>
          <w:rFonts w:ascii="CG Times" w:eastAsia="Times New Roman" w:hAnsi="CG Times" w:cs="Times New Roman"/>
          <w:b/>
          <w:bCs/>
          <w:i/>
          <w:iCs/>
          <w:sz w:val="40"/>
          <w:szCs w:val="40"/>
        </w:rPr>
      </w:pPr>
    </w:p>
    <w:p w:rsidR="001C4566" w:rsidRPr="001C4566" w:rsidRDefault="001C4566" w:rsidP="001C4566">
      <w:pPr>
        <w:spacing w:after="0" w:line="240" w:lineRule="auto"/>
        <w:ind w:left="720"/>
        <w:jc w:val="center"/>
        <w:rPr>
          <w:rFonts w:ascii="Times New Roman" w:eastAsia="Times New Roman" w:hAnsi="Times New Roman" w:cs="Times New Roman"/>
          <w:b/>
          <w:bCs/>
          <w:sz w:val="24"/>
          <w:szCs w:val="40"/>
        </w:rPr>
      </w:pPr>
      <w:r w:rsidRPr="001C4566">
        <w:rPr>
          <w:rFonts w:ascii="Times New Roman" w:eastAsia="Times New Roman" w:hAnsi="Times New Roman" w:cs="Times New Roman"/>
          <w:b/>
          <w:bCs/>
          <w:sz w:val="24"/>
          <w:szCs w:val="40"/>
        </w:rPr>
        <w:t>Subcontractor Name</w:t>
      </w:r>
    </w:p>
    <w:p w:rsidR="001C4566" w:rsidRPr="001C4566" w:rsidRDefault="001C4566" w:rsidP="001C4566">
      <w:pPr>
        <w:spacing w:after="0" w:line="240" w:lineRule="auto"/>
        <w:ind w:left="720"/>
        <w:rPr>
          <w:rFonts w:ascii="Times New Roman" w:eastAsia="Times New Roman" w:hAnsi="Times New Roman" w:cs="Times New Roman"/>
          <w:b/>
          <w:bCs/>
          <w:sz w:val="24"/>
          <w:szCs w:val="40"/>
        </w:rPr>
      </w:pPr>
    </w:p>
    <w:p w:rsidR="001C4566" w:rsidRPr="001C4566" w:rsidRDefault="001C4566" w:rsidP="001C4566">
      <w:pPr>
        <w:spacing w:after="0" w:line="240" w:lineRule="auto"/>
        <w:ind w:left="720"/>
        <w:rPr>
          <w:rFonts w:ascii="Times New Roman" w:eastAsia="Times New Roman" w:hAnsi="Times New Roman" w:cs="Times New Roman"/>
          <w:b/>
          <w:bCs/>
          <w:sz w:val="24"/>
          <w:szCs w:val="40"/>
        </w:rPr>
      </w:pPr>
      <w:r w:rsidRPr="001C4566">
        <w:rPr>
          <w:rFonts w:ascii="Times New Roman" w:eastAsia="Times New Roman" w:hAnsi="Times New Roman" w:cs="Times New Roman"/>
          <w:b/>
          <w:bCs/>
          <w:sz w:val="24"/>
          <w:szCs w:val="40"/>
        </w:rPr>
        <w:t>GENERAL INTENT</w:t>
      </w:r>
    </w:p>
    <w:p w:rsidR="001C4566" w:rsidRPr="001C4566" w:rsidRDefault="001C4566" w:rsidP="001C4566">
      <w:pPr>
        <w:spacing w:after="0" w:line="240" w:lineRule="auto"/>
        <w:ind w:left="720"/>
        <w:rPr>
          <w:rFonts w:ascii="Times New Roman" w:eastAsia="Times New Roman" w:hAnsi="Times New Roman" w:cs="Times New Roman"/>
          <w:b/>
          <w:bCs/>
          <w:sz w:val="24"/>
          <w:szCs w:val="40"/>
        </w:rPr>
      </w:pPr>
    </w:p>
    <w:p w:rsidR="001C4566" w:rsidRPr="001C4566" w:rsidRDefault="001C4566" w:rsidP="001C4566">
      <w:pPr>
        <w:spacing w:after="0" w:line="240" w:lineRule="auto"/>
        <w:ind w:left="720"/>
        <w:rPr>
          <w:rFonts w:ascii="Times New Roman" w:eastAsia="Times New Roman" w:hAnsi="Times New Roman" w:cs="Times New Roman"/>
          <w:bCs/>
          <w:sz w:val="24"/>
          <w:szCs w:val="24"/>
        </w:rPr>
      </w:pPr>
      <w:r w:rsidRPr="001C4566">
        <w:rPr>
          <w:rFonts w:ascii="Times New Roman" w:eastAsia="Times New Roman" w:hAnsi="Times New Roman" w:cs="Times New Roman"/>
          <w:bCs/>
          <w:sz w:val="24"/>
          <w:szCs w:val="24"/>
        </w:rPr>
        <w:t>The report shall contain information concerning the effectiveness and impact of the health plan’s quality assessment and improvement strategy.  The report must provide information that indicates that data is collected, analyzed, and reported, and health operations are in compliance with State, Federal, and MO HealthNet Managed Care contractual requirements.  The report must incorporate multiple year outcomes and trends.  The report must show that the health plan’s QA &amp; I program is ongoing, continuous, and based upon evaluation of past outcomes.</w:t>
      </w:r>
    </w:p>
    <w:p w:rsidR="001C4566" w:rsidRPr="001C4566" w:rsidRDefault="001C4566" w:rsidP="001C4566">
      <w:pPr>
        <w:spacing w:after="0" w:line="240" w:lineRule="auto"/>
        <w:ind w:left="720"/>
        <w:jc w:val="center"/>
        <w:rPr>
          <w:rFonts w:ascii="Times New Roman" w:eastAsia="Times New Roman" w:hAnsi="Times New Roman" w:cs="Times New Roman"/>
          <w:b/>
          <w:bCs/>
          <w:sz w:val="24"/>
          <w:szCs w:val="40"/>
        </w:rPr>
      </w:pPr>
    </w:p>
    <w:p w:rsidR="001C4566" w:rsidRPr="001C4566" w:rsidRDefault="001C4566" w:rsidP="001C4566">
      <w:pPr>
        <w:numPr>
          <w:ilvl w:val="0"/>
          <w:numId w:val="1"/>
        </w:numPr>
        <w:spacing w:after="0" w:line="240" w:lineRule="auto"/>
        <w:rPr>
          <w:rFonts w:ascii="Times New Roman" w:eastAsia="Times New Roman" w:hAnsi="Times New Roman" w:cs="Times New Roman"/>
          <w:b/>
          <w:bCs/>
          <w:sz w:val="24"/>
          <w:szCs w:val="40"/>
        </w:rPr>
      </w:pPr>
      <w:r w:rsidRPr="001C4566">
        <w:rPr>
          <w:rFonts w:ascii="Times New Roman" w:eastAsia="Times New Roman" w:hAnsi="Times New Roman" w:cs="Times New Roman"/>
          <w:b/>
          <w:bCs/>
          <w:sz w:val="24"/>
          <w:szCs w:val="40"/>
        </w:rPr>
        <w:t>Overview of subcontractor including contract effective dates</w:t>
      </w:r>
    </w:p>
    <w:p w:rsidR="001C4566" w:rsidRPr="001C4566" w:rsidRDefault="001C4566" w:rsidP="001C4566">
      <w:pPr>
        <w:spacing w:after="0" w:line="240" w:lineRule="auto"/>
        <w:rPr>
          <w:rFonts w:ascii="Times New Roman" w:eastAsia="Times New Roman" w:hAnsi="Times New Roman" w:cs="Times New Roman"/>
          <w:b/>
          <w:bCs/>
          <w:sz w:val="24"/>
          <w:szCs w:val="40"/>
        </w:rPr>
      </w:pPr>
    </w:p>
    <w:p w:rsidR="001C4566" w:rsidRPr="001C4566" w:rsidRDefault="001C4566" w:rsidP="001C4566">
      <w:pPr>
        <w:numPr>
          <w:ilvl w:val="0"/>
          <w:numId w:val="1"/>
        </w:numPr>
        <w:spacing w:after="0" w:line="240" w:lineRule="auto"/>
        <w:rPr>
          <w:rFonts w:ascii="Times New Roman" w:eastAsia="Times New Roman" w:hAnsi="Times New Roman" w:cs="Times New Roman"/>
          <w:b/>
          <w:bCs/>
          <w:sz w:val="24"/>
          <w:szCs w:val="40"/>
        </w:rPr>
      </w:pPr>
      <w:r w:rsidRPr="001C4566">
        <w:rPr>
          <w:rFonts w:ascii="Times New Roman" w:eastAsia="Times New Roman" w:hAnsi="Times New Roman" w:cs="Times New Roman"/>
          <w:b/>
          <w:bCs/>
          <w:sz w:val="24"/>
          <w:szCs w:val="40"/>
        </w:rPr>
        <w:t>Description of delegated services/products/activities</w:t>
      </w:r>
    </w:p>
    <w:p w:rsidR="001C4566" w:rsidRPr="001C4566" w:rsidRDefault="001C4566" w:rsidP="001C4566">
      <w:pPr>
        <w:spacing w:after="0" w:line="240" w:lineRule="auto"/>
        <w:rPr>
          <w:rFonts w:ascii="Times New Roman" w:eastAsia="Times New Roman" w:hAnsi="Times New Roman" w:cs="Times New Roman"/>
          <w:b/>
          <w:bCs/>
          <w:sz w:val="24"/>
          <w:szCs w:val="40"/>
        </w:rPr>
      </w:pPr>
    </w:p>
    <w:p w:rsidR="001C4566" w:rsidRPr="001C4566" w:rsidRDefault="001C4566" w:rsidP="001C4566">
      <w:pPr>
        <w:numPr>
          <w:ilvl w:val="0"/>
          <w:numId w:val="1"/>
        </w:numPr>
        <w:spacing w:after="0" w:line="240" w:lineRule="auto"/>
        <w:rPr>
          <w:rFonts w:ascii="Times New Roman" w:eastAsia="Times New Roman" w:hAnsi="Times New Roman" w:cs="Times New Roman"/>
          <w:b/>
          <w:bCs/>
          <w:sz w:val="24"/>
          <w:szCs w:val="40"/>
        </w:rPr>
      </w:pPr>
      <w:r w:rsidRPr="001C4566">
        <w:rPr>
          <w:rFonts w:ascii="Times New Roman" w:eastAsia="Times New Roman" w:hAnsi="Times New Roman" w:cs="Times New Roman"/>
          <w:b/>
          <w:bCs/>
          <w:sz w:val="24"/>
          <w:szCs w:val="40"/>
        </w:rPr>
        <w:t xml:space="preserve">Description of </w:t>
      </w:r>
      <w:r w:rsidRPr="001C4566">
        <w:rPr>
          <w:rFonts w:ascii="Times New Roman" w:eastAsia="Times New Roman" w:hAnsi="Times New Roman" w:cs="Times New Roman"/>
          <w:b/>
          <w:sz w:val="24"/>
          <w:szCs w:val="40"/>
        </w:rPr>
        <w:t>MO HealthNet</w:t>
      </w:r>
      <w:r w:rsidRPr="001C4566">
        <w:rPr>
          <w:rFonts w:ascii="Times New Roman" w:eastAsia="Times New Roman" w:hAnsi="Times New Roman" w:cs="Times New Roman"/>
          <w:b/>
          <w:bCs/>
          <w:sz w:val="24"/>
          <w:szCs w:val="40"/>
        </w:rPr>
        <w:t xml:space="preserve"> Managed Care health plan’s oversight process </w:t>
      </w:r>
      <w:r w:rsidRPr="001C4566">
        <w:rPr>
          <w:rFonts w:ascii="Times New Roman" w:eastAsia="Times New Roman" w:hAnsi="Times New Roman" w:cs="Times New Roman"/>
          <w:sz w:val="24"/>
          <w:szCs w:val="40"/>
        </w:rPr>
        <w:t>(must include, but shall not be limited to, the following:)</w:t>
      </w:r>
    </w:p>
    <w:p w:rsidR="001C4566" w:rsidRPr="001C4566" w:rsidRDefault="001C4566" w:rsidP="001C4566">
      <w:pPr>
        <w:spacing w:after="0" w:line="240" w:lineRule="auto"/>
        <w:rPr>
          <w:rFonts w:ascii="Times New Roman" w:eastAsia="Times New Roman" w:hAnsi="Times New Roman" w:cs="Times New Roman"/>
          <w:b/>
          <w:bCs/>
          <w:sz w:val="24"/>
          <w:szCs w:val="40"/>
        </w:rPr>
      </w:pPr>
    </w:p>
    <w:p w:rsidR="001C4566" w:rsidRPr="00D903FA" w:rsidRDefault="001C4566" w:rsidP="001C4566">
      <w:pPr>
        <w:numPr>
          <w:ilvl w:val="1"/>
          <w:numId w:val="1"/>
        </w:numPr>
        <w:spacing w:after="0" w:line="240" w:lineRule="auto"/>
        <w:rPr>
          <w:rFonts w:ascii="Times New Roman" w:eastAsia="Times New Roman" w:hAnsi="Times New Roman" w:cs="Times New Roman"/>
          <w:b/>
          <w:bCs/>
          <w:sz w:val="24"/>
          <w:szCs w:val="40"/>
        </w:rPr>
      </w:pPr>
      <w:r w:rsidRPr="00D903FA">
        <w:rPr>
          <w:rFonts w:ascii="Times New Roman" w:eastAsia="Times New Roman" w:hAnsi="Times New Roman" w:cs="Times New Roman"/>
          <w:b/>
          <w:bCs/>
          <w:sz w:val="24"/>
          <w:szCs w:val="40"/>
        </w:rPr>
        <w:t xml:space="preserve">Review of subcontractor contract documents compliance with requirements included in the </w:t>
      </w:r>
      <w:r w:rsidRPr="00D903FA">
        <w:rPr>
          <w:rFonts w:ascii="Times New Roman" w:eastAsia="Times New Roman" w:hAnsi="Times New Roman" w:cs="Times New Roman"/>
          <w:b/>
          <w:sz w:val="24"/>
          <w:szCs w:val="40"/>
        </w:rPr>
        <w:t>MO HealthNet</w:t>
      </w:r>
      <w:r w:rsidRPr="00D903FA">
        <w:rPr>
          <w:rFonts w:ascii="Times New Roman" w:eastAsia="Times New Roman" w:hAnsi="Times New Roman" w:cs="Times New Roman"/>
          <w:b/>
          <w:bCs/>
          <w:sz w:val="24"/>
          <w:szCs w:val="40"/>
        </w:rPr>
        <w:t xml:space="preserve"> Managed Care contract with state Subcontractor policies and procedures comply with subcontractor/</w:t>
      </w:r>
      <w:r w:rsidRPr="00D903FA">
        <w:rPr>
          <w:rFonts w:ascii="Times New Roman" w:eastAsia="Times New Roman" w:hAnsi="Times New Roman" w:cs="Times New Roman"/>
          <w:b/>
          <w:sz w:val="24"/>
          <w:szCs w:val="40"/>
        </w:rPr>
        <w:t xml:space="preserve"> MO HealthNet</w:t>
      </w:r>
      <w:r w:rsidRPr="00D903FA">
        <w:rPr>
          <w:rFonts w:ascii="Times New Roman" w:eastAsia="Times New Roman" w:hAnsi="Times New Roman" w:cs="Times New Roman"/>
          <w:b/>
          <w:bCs/>
          <w:sz w:val="24"/>
          <w:szCs w:val="40"/>
        </w:rPr>
        <w:t xml:space="preserve"> Managed Care health plan’s/state contract requirements</w:t>
      </w:r>
    </w:p>
    <w:p w:rsidR="001C4566" w:rsidRPr="001C4566" w:rsidRDefault="001C4566" w:rsidP="001C4566">
      <w:pPr>
        <w:numPr>
          <w:ilvl w:val="1"/>
          <w:numId w:val="1"/>
        </w:numPr>
        <w:spacing w:after="0" w:line="240" w:lineRule="auto"/>
        <w:rPr>
          <w:rFonts w:ascii="Times New Roman" w:eastAsia="Times New Roman" w:hAnsi="Times New Roman" w:cs="Times New Roman"/>
          <w:b/>
          <w:bCs/>
          <w:sz w:val="24"/>
          <w:szCs w:val="40"/>
        </w:rPr>
      </w:pPr>
      <w:r w:rsidRPr="001C4566">
        <w:rPr>
          <w:rFonts w:ascii="Times New Roman" w:eastAsia="Times New Roman" w:hAnsi="Times New Roman" w:cs="Times New Roman"/>
          <w:b/>
          <w:bCs/>
          <w:sz w:val="24"/>
          <w:szCs w:val="40"/>
        </w:rPr>
        <w:t>Implementation of policies/procedures/contract requirements</w:t>
      </w:r>
    </w:p>
    <w:p w:rsidR="001C4566" w:rsidRPr="001C4566" w:rsidRDefault="001C4566" w:rsidP="001C4566">
      <w:pPr>
        <w:spacing w:after="0" w:line="240" w:lineRule="auto"/>
        <w:rPr>
          <w:rFonts w:ascii="Times New Roman" w:eastAsia="Times New Roman" w:hAnsi="Times New Roman" w:cs="Times New Roman"/>
          <w:b/>
          <w:bCs/>
          <w:sz w:val="24"/>
          <w:szCs w:val="40"/>
        </w:rPr>
      </w:pPr>
    </w:p>
    <w:p w:rsidR="001C4566" w:rsidRPr="001C4566" w:rsidRDefault="001C4566" w:rsidP="001C4566">
      <w:pPr>
        <w:numPr>
          <w:ilvl w:val="0"/>
          <w:numId w:val="1"/>
        </w:numPr>
        <w:spacing w:after="0" w:line="240" w:lineRule="auto"/>
        <w:rPr>
          <w:rFonts w:ascii="Times New Roman" w:eastAsia="Times New Roman" w:hAnsi="Times New Roman" w:cs="Times New Roman"/>
          <w:b/>
          <w:bCs/>
          <w:sz w:val="24"/>
          <w:szCs w:val="40"/>
        </w:rPr>
      </w:pPr>
      <w:r w:rsidRPr="001C4566">
        <w:rPr>
          <w:rFonts w:ascii="Times New Roman" w:eastAsia="Times New Roman" w:hAnsi="Times New Roman" w:cs="Times New Roman"/>
          <w:b/>
          <w:bCs/>
          <w:sz w:val="24"/>
          <w:szCs w:val="40"/>
        </w:rPr>
        <w:t xml:space="preserve">Oversight outcomes/findings </w:t>
      </w:r>
      <w:r w:rsidRPr="001C4566">
        <w:rPr>
          <w:rFonts w:ascii="Times New Roman" w:eastAsia="Times New Roman" w:hAnsi="Times New Roman" w:cs="Times New Roman"/>
          <w:sz w:val="24"/>
          <w:szCs w:val="40"/>
        </w:rPr>
        <w:t>(must include, but shall not be limited to, the following:)</w:t>
      </w:r>
    </w:p>
    <w:p w:rsidR="001C4566" w:rsidRPr="001C4566" w:rsidRDefault="001C4566" w:rsidP="001C4566">
      <w:pPr>
        <w:spacing w:after="0" w:line="240" w:lineRule="auto"/>
        <w:ind w:left="720"/>
        <w:rPr>
          <w:rFonts w:ascii="Times New Roman" w:eastAsia="Times New Roman" w:hAnsi="Times New Roman" w:cs="Times New Roman"/>
          <w:b/>
          <w:bCs/>
          <w:sz w:val="24"/>
          <w:szCs w:val="40"/>
        </w:rPr>
      </w:pPr>
    </w:p>
    <w:p w:rsidR="001C4566" w:rsidRPr="001C4566" w:rsidRDefault="001C4566" w:rsidP="001C4566">
      <w:pPr>
        <w:numPr>
          <w:ilvl w:val="1"/>
          <w:numId w:val="1"/>
        </w:numPr>
        <w:spacing w:after="0" w:line="240" w:lineRule="auto"/>
        <w:rPr>
          <w:rFonts w:ascii="Times New Roman" w:eastAsia="Times New Roman" w:hAnsi="Times New Roman" w:cs="Times New Roman"/>
          <w:b/>
          <w:bCs/>
          <w:sz w:val="24"/>
          <w:szCs w:val="40"/>
        </w:rPr>
      </w:pPr>
      <w:r w:rsidRPr="001C4566">
        <w:rPr>
          <w:rFonts w:ascii="Times New Roman" w:eastAsia="Times New Roman" w:hAnsi="Times New Roman" w:cs="Times New Roman"/>
          <w:b/>
          <w:bCs/>
          <w:sz w:val="24"/>
          <w:szCs w:val="40"/>
        </w:rPr>
        <w:t>Access/availability</w:t>
      </w:r>
    </w:p>
    <w:p w:rsidR="001C4566" w:rsidRPr="001C4566" w:rsidRDefault="001C4566" w:rsidP="001C4566">
      <w:pPr>
        <w:numPr>
          <w:ilvl w:val="1"/>
          <w:numId w:val="1"/>
        </w:numPr>
        <w:spacing w:after="0" w:line="240" w:lineRule="auto"/>
        <w:rPr>
          <w:rFonts w:ascii="Times New Roman" w:eastAsia="Times New Roman" w:hAnsi="Times New Roman" w:cs="Times New Roman"/>
          <w:b/>
          <w:bCs/>
          <w:sz w:val="24"/>
          <w:szCs w:val="40"/>
        </w:rPr>
      </w:pPr>
      <w:r w:rsidRPr="001C4566">
        <w:rPr>
          <w:rFonts w:ascii="Times New Roman" w:eastAsia="Times New Roman" w:hAnsi="Times New Roman" w:cs="Times New Roman"/>
          <w:b/>
          <w:bCs/>
          <w:sz w:val="24"/>
          <w:szCs w:val="40"/>
        </w:rPr>
        <w:t>Fraud and abuse</w:t>
      </w:r>
    </w:p>
    <w:p w:rsidR="001C4566" w:rsidRPr="001C4566" w:rsidRDefault="001C4566" w:rsidP="001C4566">
      <w:pPr>
        <w:numPr>
          <w:ilvl w:val="1"/>
          <w:numId w:val="1"/>
        </w:numPr>
        <w:spacing w:after="0" w:line="240" w:lineRule="auto"/>
        <w:rPr>
          <w:rFonts w:ascii="Times New Roman" w:eastAsia="Times New Roman" w:hAnsi="Times New Roman" w:cs="Times New Roman"/>
          <w:b/>
          <w:bCs/>
          <w:sz w:val="24"/>
          <w:szCs w:val="40"/>
        </w:rPr>
      </w:pPr>
      <w:r w:rsidRPr="001C4566">
        <w:rPr>
          <w:rFonts w:ascii="Times New Roman" w:eastAsia="Times New Roman" w:hAnsi="Times New Roman" w:cs="Times New Roman"/>
          <w:b/>
          <w:bCs/>
          <w:sz w:val="24"/>
          <w:szCs w:val="40"/>
        </w:rPr>
        <w:t>Grievances and appeals</w:t>
      </w:r>
    </w:p>
    <w:p w:rsidR="001C4566" w:rsidRPr="001C4566" w:rsidRDefault="001C4566" w:rsidP="001C4566">
      <w:pPr>
        <w:numPr>
          <w:ilvl w:val="1"/>
          <w:numId w:val="1"/>
        </w:numPr>
        <w:spacing w:after="0" w:line="240" w:lineRule="auto"/>
        <w:rPr>
          <w:rFonts w:ascii="Times New Roman" w:eastAsia="Times New Roman" w:hAnsi="Times New Roman" w:cs="Times New Roman"/>
          <w:b/>
          <w:bCs/>
          <w:sz w:val="24"/>
          <w:szCs w:val="40"/>
        </w:rPr>
      </w:pPr>
      <w:r w:rsidRPr="001C4566">
        <w:rPr>
          <w:rFonts w:ascii="Times New Roman" w:eastAsia="Times New Roman" w:hAnsi="Times New Roman" w:cs="Times New Roman"/>
          <w:b/>
          <w:bCs/>
          <w:sz w:val="24"/>
          <w:szCs w:val="40"/>
        </w:rPr>
        <w:t>Performance projects and HEDIS measures</w:t>
      </w:r>
    </w:p>
    <w:p w:rsidR="001C4566" w:rsidRPr="001C4566" w:rsidRDefault="001C4566" w:rsidP="001C4566">
      <w:pPr>
        <w:numPr>
          <w:ilvl w:val="1"/>
          <w:numId w:val="1"/>
        </w:numPr>
        <w:spacing w:after="0" w:line="240" w:lineRule="auto"/>
        <w:rPr>
          <w:rFonts w:ascii="Times New Roman" w:eastAsia="Times New Roman" w:hAnsi="Times New Roman" w:cs="Times New Roman"/>
          <w:b/>
          <w:bCs/>
          <w:sz w:val="24"/>
          <w:szCs w:val="40"/>
        </w:rPr>
      </w:pPr>
      <w:r w:rsidRPr="001C4566">
        <w:rPr>
          <w:rFonts w:ascii="Times New Roman" w:eastAsia="Times New Roman" w:hAnsi="Times New Roman" w:cs="Times New Roman"/>
          <w:b/>
          <w:bCs/>
          <w:sz w:val="24"/>
          <w:szCs w:val="40"/>
        </w:rPr>
        <w:t>Encounter data</w:t>
      </w:r>
    </w:p>
    <w:p w:rsidR="001C4566" w:rsidRPr="001C4566" w:rsidRDefault="001C4566" w:rsidP="001C4566">
      <w:pPr>
        <w:numPr>
          <w:ilvl w:val="1"/>
          <w:numId w:val="1"/>
        </w:numPr>
        <w:spacing w:after="0" w:line="240" w:lineRule="auto"/>
        <w:rPr>
          <w:rFonts w:ascii="Times New Roman" w:eastAsia="Times New Roman" w:hAnsi="Times New Roman" w:cs="Times New Roman"/>
          <w:b/>
          <w:bCs/>
          <w:sz w:val="24"/>
          <w:szCs w:val="40"/>
        </w:rPr>
      </w:pPr>
      <w:r w:rsidRPr="001C4566">
        <w:rPr>
          <w:rFonts w:ascii="Times New Roman" w:eastAsia="Times New Roman" w:hAnsi="Times New Roman" w:cs="Times New Roman"/>
          <w:b/>
          <w:bCs/>
          <w:sz w:val="24"/>
          <w:szCs w:val="40"/>
        </w:rPr>
        <w:t>Prior authorization denials</w:t>
      </w:r>
    </w:p>
    <w:p w:rsidR="001C4566" w:rsidRPr="001C4566" w:rsidRDefault="001C4566" w:rsidP="001C4566">
      <w:pPr>
        <w:numPr>
          <w:ilvl w:val="1"/>
          <w:numId w:val="1"/>
        </w:numPr>
        <w:spacing w:after="0" w:line="240" w:lineRule="auto"/>
        <w:rPr>
          <w:rFonts w:ascii="Times New Roman" w:eastAsia="Times New Roman" w:hAnsi="Times New Roman" w:cs="Times New Roman"/>
          <w:b/>
          <w:bCs/>
          <w:sz w:val="24"/>
          <w:szCs w:val="40"/>
        </w:rPr>
      </w:pPr>
      <w:r w:rsidRPr="001C4566">
        <w:rPr>
          <w:rFonts w:ascii="Times New Roman" w:eastAsia="Times New Roman" w:hAnsi="Times New Roman" w:cs="Times New Roman"/>
          <w:b/>
          <w:bCs/>
          <w:sz w:val="24"/>
          <w:szCs w:val="40"/>
        </w:rPr>
        <w:t xml:space="preserve">Timely payment </w:t>
      </w:r>
    </w:p>
    <w:p w:rsidR="001C4566" w:rsidRPr="001C4566" w:rsidRDefault="001C4566" w:rsidP="001C4566">
      <w:pPr>
        <w:spacing w:after="0" w:line="240" w:lineRule="auto"/>
        <w:rPr>
          <w:rFonts w:ascii="Times New Roman" w:eastAsia="Times New Roman" w:hAnsi="Times New Roman" w:cs="Times New Roman"/>
          <w:b/>
          <w:bCs/>
          <w:sz w:val="24"/>
          <w:szCs w:val="40"/>
        </w:rPr>
      </w:pPr>
    </w:p>
    <w:p w:rsidR="001C4566" w:rsidRPr="001C4566" w:rsidRDefault="001C4566" w:rsidP="001C4566">
      <w:pPr>
        <w:spacing w:after="0" w:line="240" w:lineRule="auto"/>
        <w:ind w:left="720"/>
        <w:rPr>
          <w:rFonts w:ascii="Times New Roman" w:eastAsia="Times New Roman" w:hAnsi="Times New Roman" w:cs="Times New Roman"/>
          <w:b/>
          <w:bCs/>
          <w:sz w:val="24"/>
          <w:szCs w:val="40"/>
        </w:rPr>
      </w:pPr>
      <w:r w:rsidRPr="001C4566">
        <w:rPr>
          <w:rFonts w:ascii="Times New Roman" w:eastAsia="Times New Roman" w:hAnsi="Times New Roman" w:cs="Times New Roman"/>
          <w:b/>
          <w:bCs/>
          <w:sz w:val="24"/>
          <w:szCs w:val="40"/>
        </w:rPr>
        <w:t>E.  Work plan for next year</w:t>
      </w:r>
    </w:p>
    <w:p w:rsidR="00153949" w:rsidRDefault="00153949"/>
    <w:p w:rsidR="004F7A37" w:rsidRDefault="004C7026" w:rsidP="004C7026">
      <w:pPr>
        <w:spacing w:after="0" w:line="240" w:lineRule="auto"/>
      </w:pPr>
      <w:r>
        <w:t>Reviewed August 2022</w:t>
      </w:r>
    </w:p>
    <w:p w:rsidR="004F7A37" w:rsidRDefault="004F7A37" w:rsidP="004C7026">
      <w:pPr>
        <w:spacing w:after="0" w:line="240" w:lineRule="auto"/>
      </w:pPr>
      <w:r>
        <w:t>Reviewed January 2016</w:t>
      </w:r>
    </w:p>
    <w:sectPr w:rsidR="004F7A37" w:rsidSect="001539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EE"/>
    <w:family w:val="roman"/>
    <w:notTrueType/>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1E3377"/>
    <w:multiLevelType w:val="hybridMultilevel"/>
    <w:tmpl w:val="62FE414C"/>
    <w:lvl w:ilvl="0" w:tplc="EC04F020">
      <w:start w:val="1"/>
      <w:numFmt w:val="upperLetter"/>
      <w:lvlText w:val="%1."/>
      <w:lvlJc w:val="left"/>
      <w:pPr>
        <w:tabs>
          <w:tab w:val="num" w:pos="1080"/>
        </w:tabs>
        <w:ind w:left="1080" w:hanging="360"/>
      </w:pPr>
      <w:rPr>
        <w:rFonts w:cs="Times New Roman" w:hint="default"/>
      </w:rPr>
    </w:lvl>
    <w:lvl w:ilvl="1" w:tplc="56BE48C0">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566"/>
    <w:rsid w:val="000B3962"/>
    <w:rsid w:val="00153949"/>
    <w:rsid w:val="001C4566"/>
    <w:rsid w:val="004C7026"/>
    <w:rsid w:val="004F7A37"/>
    <w:rsid w:val="008142FC"/>
    <w:rsid w:val="008D2B74"/>
    <w:rsid w:val="00D903FA"/>
    <w:rsid w:val="00EA5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E159A4-9E40-42D0-9665-F249456AB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Missouri Department of Social Services</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kliezcr</dc:creator>
  <dc:description>For July 2022 MC Contract</dc:description>
  <cp:lastModifiedBy>Timothy Williams</cp:lastModifiedBy>
  <cp:revision>3</cp:revision>
  <dcterms:created xsi:type="dcterms:W3CDTF">2022-08-24T20:10:00Z</dcterms:created>
  <dcterms:modified xsi:type="dcterms:W3CDTF">2022-08-31T20:27:00Z</dcterms:modified>
</cp:coreProperties>
</file>